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Wanneer wordt gesproken over palliatieve zorg bij Parkinson?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Wat kan ik bieden als zorgverlener in de palliatieve fase?</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Hoe kan ik een gesprek voeren over de toekomstige wensen van de patiënt?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Wat kan een consultatieteam palliatieve zorg bieden en hoe kan ik hen consulteren?</w:t>
      </w:r>
    </w:p>
    <w:p w:rsidR="007B0B2F" w:rsidRPr="007B0B2F" w:rsidRDefault="007B0B2F" w:rsidP="007B0B2F">
      <w:pPr>
        <w:shd w:val="clear" w:color="auto" w:fill="FFFFFF"/>
        <w:spacing w:after="128"/>
        <w:rPr>
          <w:rFonts w:ascii="Arial" w:hAnsi="Arial" w:cs="Arial"/>
          <w:color w:val="514F4F"/>
          <w:sz w:val="18"/>
          <w:szCs w:val="18"/>
        </w:rPr>
      </w:pPr>
      <w:bookmarkStart w:id="0" w:name="_GoBack"/>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Over </w:t>
      </w:r>
      <w:proofErr w:type="spellStart"/>
      <w:r w:rsidRPr="007B0B2F">
        <w:rPr>
          <w:rFonts w:ascii="Arial" w:hAnsi="Arial" w:cs="Arial"/>
          <w:color w:val="514F4F"/>
          <w:sz w:val="18"/>
          <w:szCs w:val="18"/>
        </w:rPr>
        <w:t>ParkinsonSupport</w:t>
      </w:r>
      <w:proofErr w:type="spellEnd"/>
    </w:p>
    <w:bookmarkEnd w:id="0"/>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De ziekte van Parkinson is een progressief ziektebeeld, waardoor iemand met de ziekte van Parkinson geleidelijk achteruit gaat en steeds meer functies verliest. Helaas is er nog geen genezing mogelijk en is het daardoor onvermijdelijk dat mensen met de ziekte van Parkinson door - of in ieder geval mét - de ziekte sterven.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Palliatieve zorg kan juist ook voor veel mensen met de ziekte van Parkinson een belangrijke rol spelen. De palliatieve zorgbenadering focust op het psychosociale welzijn en heeft tot doel het fysieke (zo min mogelijk pijn) en het psychosociale welzijn (rustig, comfortabel, veilig gevoel) bij mensen te bevorderen.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 In het project </w:t>
      </w:r>
      <w:proofErr w:type="spellStart"/>
      <w:r w:rsidRPr="007B0B2F">
        <w:rPr>
          <w:rFonts w:ascii="Arial" w:hAnsi="Arial" w:cs="Arial"/>
          <w:color w:val="514F4F"/>
          <w:sz w:val="18"/>
          <w:szCs w:val="18"/>
        </w:rPr>
        <w:t>ParkinsonSupport</w:t>
      </w:r>
      <w:proofErr w:type="spellEnd"/>
      <w:r w:rsidRPr="007B0B2F">
        <w:rPr>
          <w:rFonts w:ascii="Arial" w:hAnsi="Arial" w:cs="Arial"/>
          <w:color w:val="514F4F"/>
          <w:sz w:val="18"/>
          <w:szCs w:val="18"/>
        </w:rPr>
        <w:t xml:space="preserve"> is onderzoek gedaan naar de ervaringen van mensen met de ziekte van Parkinson, naasten, nabestaanden en zorgverleners met de palliatieve fase. We ontdekten dat veel zorgverleners behoefte hebben aan meer kennis over de palliatieve fase bij de ziekte van Parkinson, zowel over wat palliatieve zorg nu betekent in het kader van Parkinson, alsmede het eigen vakinhoudelijk handelen. Ook blijkt dat er regionaal nauwelijks tot weinig wordt samengewerkt met de netwerken Palliatieve Zorg. Dit terwijl de raakvlakken tussen palliatieve zorg en Parkinson zorg groot zijn. Bovendien kan het delen van kennis en expertise een bijdrage leveren aan een betere kwaliteit van zorg.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 Deze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is gebaseerd op de resultaten uit onder andere het </w:t>
      </w:r>
      <w:proofErr w:type="spellStart"/>
      <w:r w:rsidRPr="007B0B2F">
        <w:rPr>
          <w:rFonts w:ascii="Arial" w:hAnsi="Arial" w:cs="Arial"/>
          <w:color w:val="514F4F"/>
          <w:sz w:val="18"/>
          <w:szCs w:val="18"/>
        </w:rPr>
        <w:t>ParkinsonSupport</w:t>
      </w:r>
      <w:proofErr w:type="spellEnd"/>
      <w:r w:rsidRPr="007B0B2F">
        <w:rPr>
          <w:rFonts w:ascii="Arial" w:hAnsi="Arial" w:cs="Arial"/>
          <w:color w:val="514F4F"/>
          <w:sz w:val="18"/>
          <w:szCs w:val="18"/>
        </w:rPr>
        <w:t>-project en heeft dan ook als doel om:</w:t>
      </w:r>
      <w:r>
        <w:rPr>
          <w:rFonts w:ascii="Arial" w:hAnsi="Arial" w:cs="Arial"/>
          <w:color w:val="514F4F"/>
          <w:sz w:val="18"/>
          <w:szCs w:val="18"/>
        </w:rPr>
        <w:t xml:space="preserve"> </w:t>
      </w:r>
      <w:r w:rsidRPr="007B0B2F">
        <w:rPr>
          <w:rFonts w:ascii="Arial" w:hAnsi="Arial" w:cs="Arial"/>
          <w:color w:val="514F4F"/>
          <w:sz w:val="18"/>
          <w:szCs w:val="18"/>
        </w:rPr>
        <w:t>kennis te vergroten over palliatieve zorg bij professionals uit de Parkinson zorg;</w:t>
      </w:r>
      <w:r>
        <w:rPr>
          <w:rFonts w:ascii="Arial" w:hAnsi="Arial" w:cs="Arial"/>
          <w:color w:val="514F4F"/>
          <w:sz w:val="18"/>
          <w:szCs w:val="18"/>
        </w:rPr>
        <w:t xml:space="preserve"> </w:t>
      </w:r>
      <w:r w:rsidRPr="007B0B2F">
        <w:rPr>
          <w:rFonts w:ascii="Arial" w:hAnsi="Arial" w:cs="Arial"/>
          <w:color w:val="514F4F"/>
          <w:sz w:val="18"/>
          <w:szCs w:val="18"/>
        </w:rPr>
        <w:t>een regionale verbinding tot stand te brengen tussen het ParkinsonNet netwerk en het regionale netwerk Palliatieve Zorg.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Voor wie?</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Deze multidisciplinaire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is bedoeld voor alle ParkinsonNet-netwerken en hun zorgverleners.</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Aanmelding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Ieder ParkinsonNet-netwerk kan zich inschrijven voor de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op het moment dat zij:</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Overeenstemming hebben dat ten minste 70% van alle zorgverleners binnen het netwerk de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(e-</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&amp; netwerkbijeenkomst) kan en wil volgen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1 aanspreekpunt aanwijst binnen het netwerk voor de communicatie richting </w:t>
      </w:r>
      <w:proofErr w:type="spellStart"/>
      <w:r w:rsidRPr="007B0B2F">
        <w:rPr>
          <w:rFonts w:ascii="Arial" w:hAnsi="Arial" w:cs="Arial"/>
          <w:color w:val="514F4F"/>
          <w:sz w:val="18"/>
          <w:szCs w:val="18"/>
        </w:rPr>
        <w:t>ParkinsonSupport</w:t>
      </w:r>
      <w:proofErr w:type="spellEnd"/>
      <w:r w:rsidRPr="007B0B2F">
        <w:rPr>
          <w:rFonts w:ascii="Arial" w:hAnsi="Arial" w:cs="Arial"/>
          <w:color w:val="514F4F"/>
          <w:sz w:val="18"/>
          <w:szCs w:val="18"/>
        </w:rPr>
        <w:t xml:space="preserve"> (dit hoeft niet de regiocoördinator te zijn)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Bereid zijn om deel te nemen aan de evaluatie.</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De optie om de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af te nemen is geldig tot april 2021. Netwerken kunnen zich gedurende deze periode aanmelden. De netwerken worden ingedeeld in 3 groepen, afhankelijk van eigen voorkeur en op basis van beschikbaarheid:</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groep 1 (twintig netwerken met een looptijd van januari t/m mei 2020)</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groep 2 (twintig netwerken met een looptijd van april t/m oktober 2020)</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groep 3 (twintig netwerken met een looptijd van september tot januari 2021)</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De regiocoördinator kan het netwerk aanmelden middels het online formulier op www.parkinsonsupport.eu</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Inhoud</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De online e-</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is een inleiding over palliatieve zorg voor mensen met de ziekte van Parkinson. De volgende leerdoelen treft u aan binnen 3 modules:</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MODULE I PALLIATIEVE ZORG VOOR MENSEN MET DE ZVP</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In deze module wordt ingegaan op het ontstaan van palliatieve zorg in Nederland. Daarnaast wordt stilgestaan bij wat palliatieve zorg kan betekenen voor mensen met de ziekte van Parkinson.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lastRenderedPageBreak/>
        <w:t>Leerdoelen:</w:t>
      </w:r>
    </w:p>
    <w:p w:rsidR="007B0B2F" w:rsidRPr="007B0B2F" w:rsidRDefault="007B0B2F" w:rsidP="007B0B2F">
      <w:pPr>
        <w:numPr>
          <w:ilvl w:val="0"/>
          <w:numId w:val="41"/>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hoe de geschiedenis van palliatieve zorg is ontstaan;</w:t>
      </w:r>
    </w:p>
    <w:p w:rsidR="007B0B2F" w:rsidRPr="007B0B2F" w:rsidRDefault="007B0B2F" w:rsidP="007B0B2F">
      <w:pPr>
        <w:numPr>
          <w:ilvl w:val="0"/>
          <w:numId w:val="41"/>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xml:space="preserve">… wat wordt verstaan onder palliatieve zorg bij mensen met de </w:t>
      </w:r>
      <w:proofErr w:type="spellStart"/>
      <w:r w:rsidRPr="007B0B2F">
        <w:rPr>
          <w:rFonts w:ascii="Arial" w:hAnsi="Arial" w:cs="Arial"/>
          <w:color w:val="514F4F"/>
          <w:sz w:val="18"/>
          <w:szCs w:val="18"/>
        </w:rPr>
        <w:t>zvP</w:t>
      </w:r>
      <w:proofErr w:type="spellEnd"/>
      <w:r w:rsidRPr="007B0B2F">
        <w:rPr>
          <w:rFonts w:ascii="Arial" w:hAnsi="Arial" w:cs="Arial"/>
          <w:color w:val="514F4F"/>
          <w:sz w:val="18"/>
          <w:szCs w:val="18"/>
        </w:rPr>
        <w:t>;</w:t>
      </w:r>
    </w:p>
    <w:p w:rsidR="007B0B2F" w:rsidRPr="007B0B2F" w:rsidRDefault="007B0B2F" w:rsidP="007B0B2F">
      <w:pPr>
        <w:numPr>
          <w:ilvl w:val="0"/>
          <w:numId w:val="41"/>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xml:space="preserve">… hoe de palliatieve fase bij mensen met de </w:t>
      </w:r>
      <w:proofErr w:type="spellStart"/>
      <w:r w:rsidRPr="007B0B2F">
        <w:rPr>
          <w:rFonts w:ascii="Arial" w:hAnsi="Arial" w:cs="Arial"/>
          <w:color w:val="514F4F"/>
          <w:sz w:val="18"/>
          <w:szCs w:val="18"/>
        </w:rPr>
        <w:t>zvP</w:t>
      </w:r>
      <w:proofErr w:type="spellEnd"/>
      <w:r w:rsidRPr="007B0B2F">
        <w:rPr>
          <w:rFonts w:ascii="Arial" w:hAnsi="Arial" w:cs="Arial"/>
          <w:color w:val="514F4F"/>
          <w:sz w:val="18"/>
          <w:szCs w:val="18"/>
        </w:rPr>
        <w:t xml:space="preserve"> gemarkeerd kan worden aan de hand van de RADPAC-PD;</w:t>
      </w:r>
    </w:p>
    <w:p w:rsidR="007B0B2F" w:rsidRPr="007B0B2F" w:rsidRDefault="007B0B2F" w:rsidP="007B0B2F">
      <w:pPr>
        <w:numPr>
          <w:ilvl w:val="0"/>
          <w:numId w:val="41"/>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op welke manier en met welke vragen je bij een consultteam Palliatieve Zorg terecht kunt;</w:t>
      </w:r>
    </w:p>
    <w:p w:rsidR="007B0B2F" w:rsidRPr="007B0B2F" w:rsidRDefault="007B0B2F" w:rsidP="007B0B2F">
      <w:pPr>
        <w:numPr>
          <w:ilvl w:val="0"/>
          <w:numId w:val="41"/>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waaruit de Netwerken Palliatieve Zorg bestaan en op welke manier je hier als zorgverlener terecht kunt met vragen.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br/>
        <w:t>MODULE II BEHANDELING EN BEGELEIDING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In de tweede module wordt aandacht besteed aan de vier pijlers van palliatieve zorg (fysiek, sociaal, psychisch en spiritueel) in relatie tot de zorg voor mensen met de ziekte van Parkinson, en hun naasten. Ook komt hierin de stervensfase en de zorg aan nabestaanden aan bod.</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Leerdoelen:</w:t>
      </w:r>
    </w:p>
    <w:p w:rsidR="007B0B2F" w:rsidRPr="007B0B2F" w:rsidRDefault="007B0B2F" w:rsidP="007B0B2F">
      <w:pPr>
        <w:numPr>
          <w:ilvl w:val="0"/>
          <w:numId w:val="42"/>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xml:space="preserve">… welke meest voorkomende problemen (binnen de domeinen fysiek, sociaal, psychisch en spiritueel) zich voor kunnen doen bij mensen met de </w:t>
      </w:r>
      <w:proofErr w:type="spellStart"/>
      <w:r w:rsidRPr="007B0B2F">
        <w:rPr>
          <w:rFonts w:ascii="Arial" w:hAnsi="Arial" w:cs="Arial"/>
          <w:color w:val="514F4F"/>
          <w:sz w:val="18"/>
          <w:szCs w:val="18"/>
        </w:rPr>
        <w:t>zvP</w:t>
      </w:r>
      <w:proofErr w:type="spellEnd"/>
      <w:r w:rsidRPr="007B0B2F">
        <w:rPr>
          <w:rFonts w:ascii="Arial" w:hAnsi="Arial" w:cs="Arial"/>
          <w:color w:val="514F4F"/>
          <w:sz w:val="18"/>
          <w:szCs w:val="18"/>
        </w:rPr>
        <w:t xml:space="preserve"> in de palliatieve fase;</w:t>
      </w:r>
    </w:p>
    <w:p w:rsidR="007B0B2F" w:rsidRPr="007B0B2F" w:rsidRDefault="007B0B2F" w:rsidP="007B0B2F">
      <w:pPr>
        <w:numPr>
          <w:ilvl w:val="0"/>
          <w:numId w:val="42"/>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welke interventies mogelijk ingezet kunnen worden in de palliatieve fase;</w:t>
      </w:r>
    </w:p>
    <w:p w:rsidR="007B0B2F" w:rsidRPr="007B0B2F" w:rsidRDefault="007B0B2F" w:rsidP="007B0B2F">
      <w:pPr>
        <w:numPr>
          <w:ilvl w:val="0"/>
          <w:numId w:val="42"/>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welke aspecten van belang zijn in de stervensfase en nazorg.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br/>
        <w:t>MODULE III GEZAMENLIJKE BESLUITVORMING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De afsluitende module staat in het teken van gezamenlijke besluitvorming, met aandacht voor Advance Care Planning en wilsverklaring.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Leerdoelen:</w:t>
      </w:r>
    </w:p>
    <w:p w:rsidR="007B0B2F" w:rsidRPr="007B0B2F" w:rsidRDefault="007B0B2F" w:rsidP="007B0B2F">
      <w:pPr>
        <w:numPr>
          <w:ilvl w:val="0"/>
          <w:numId w:val="43"/>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xml:space="preserve">… wat (het belang van) Advance Care Planning is voor mensen met de </w:t>
      </w:r>
      <w:proofErr w:type="spellStart"/>
      <w:r w:rsidRPr="007B0B2F">
        <w:rPr>
          <w:rFonts w:ascii="Arial" w:hAnsi="Arial" w:cs="Arial"/>
          <w:color w:val="514F4F"/>
          <w:sz w:val="18"/>
          <w:szCs w:val="18"/>
        </w:rPr>
        <w:t>ZvP</w:t>
      </w:r>
      <w:proofErr w:type="spellEnd"/>
      <w:r w:rsidRPr="007B0B2F">
        <w:rPr>
          <w:rFonts w:ascii="Arial" w:hAnsi="Arial" w:cs="Arial"/>
          <w:color w:val="514F4F"/>
          <w:sz w:val="18"/>
          <w:szCs w:val="18"/>
        </w:rPr>
        <w:t>;</w:t>
      </w:r>
    </w:p>
    <w:p w:rsidR="007B0B2F" w:rsidRPr="007B0B2F" w:rsidRDefault="007B0B2F" w:rsidP="007B0B2F">
      <w:pPr>
        <w:numPr>
          <w:ilvl w:val="0"/>
          <w:numId w:val="43"/>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welke patiënten in aanmerking komen voor Advance Care Planning;</w:t>
      </w:r>
    </w:p>
    <w:p w:rsidR="007B0B2F" w:rsidRPr="007B0B2F" w:rsidRDefault="007B0B2F" w:rsidP="007B0B2F">
      <w:pPr>
        <w:numPr>
          <w:ilvl w:val="0"/>
          <w:numId w:val="43"/>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welke rol je als zorgverlener hebt in het proces van ACP;</w:t>
      </w:r>
    </w:p>
    <w:p w:rsidR="007B0B2F" w:rsidRPr="007B0B2F" w:rsidRDefault="007B0B2F" w:rsidP="007B0B2F">
      <w:pPr>
        <w:numPr>
          <w:ilvl w:val="0"/>
          <w:numId w:val="43"/>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op welke manier wilsbekwaamheid wordt vastgesteld;</w:t>
      </w:r>
    </w:p>
    <w:p w:rsidR="007B0B2F" w:rsidRPr="007B0B2F" w:rsidRDefault="007B0B2F" w:rsidP="007B0B2F">
      <w:pPr>
        <w:numPr>
          <w:ilvl w:val="0"/>
          <w:numId w:val="43"/>
        </w:numPr>
        <w:shd w:val="clear" w:color="auto" w:fill="FFFFFF"/>
        <w:spacing w:before="100" w:beforeAutospacing="1" w:after="100" w:afterAutospacing="1"/>
        <w:rPr>
          <w:rFonts w:ascii="Arial" w:hAnsi="Arial" w:cs="Arial"/>
          <w:color w:val="514F4F"/>
          <w:sz w:val="18"/>
          <w:szCs w:val="18"/>
        </w:rPr>
      </w:pPr>
      <w:r w:rsidRPr="007B0B2F">
        <w:rPr>
          <w:rFonts w:ascii="Arial" w:hAnsi="Arial" w:cs="Arial"/>
          <w:color w:val="514F4F"/>
          <w:sz w:val="18"/>
          <w:szCs w:val="18"/>
        </w:rPr>
        <w:t>… wat er wordt verstaan onder een wilsverklaring, behandelverbod en euthanasieverklaring.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Een zelf te organiseren netwerkbijeenkomst binnen uw regio</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Binnen het eigen ParkinsonNet netwerk dient een netwerkbijeenkomst te worden georganiseerd over het thema ‘palliatieve zorg’. Dit hoeft geen extra bijeenkomst te zijn, maar kan één van de netwerkbijeenkomsten zijn die binnen het ParkinsonNet-netwerk wordt georganiseerd. Wel vragen we van het netwerk dat tijdens deze netwerkbijeenkomst, een (of meerdere) </w:t>
      </w:r>
      <w:proofErr w:type="spellStart"/>
      <w:r w:rsidRPr="007B0B2F">
        <w:rPr>
          <w:rFonts w:ascii="Arial" w:hAnsi="Arial" w:cs="Arial"/>
          <w:color w:val="514F4F"/>
          <w:sz w:val="18"/>
          <w:szCs w:val="18"/>
        </w:rPr>
        <w:t>contactperso</w:t>
      </w:r>
      <w:proofErr w:type="spellEnd"/>
      <w:r w:rsidRPr="007B0B2F">
        <w:rPr>
          <w:rFonts w:ascii="Arial" w:hAnsi="Arial" w:cs="Arial"/>
          <w:color w:val="514F4F"/>
          <w:sz w:val="18"/>
          <w:szCs w:val="18"/>
        </w:rPr>
        <w:t>(o)n(en) worden uitgenodigd van het regionale Netwerk Palliatieve Zorg.</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De inhoud van deze netwerkbijeenkomst kan worden vormgeven samen met het netwerk Palliatieve Zorg. Binnen het informatiepakket dat bij deze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xml:space="preserve"> hoort, wordt meer informatie en ideeën verstrekt over hoe deze netwerkbijeenkomst te organiseren.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Accreditatie</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De training is multidisciplinair vormgegeven en accreditatie (5 punten) is aangevraagd voor de volgende beroepsgroepen specialist ouderengeneeskunde, huisartsen, verpleegkundigen, fysiotherapeuten, ergotherapeuten, neurologen, logopedisten, diëtisten, oefentherapeuten en psychologen. De accreditatie wordt toegekend mits aan alle voorwaarden is voldaan.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Duur: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Ongeveer 240 minuten (e-</w:t>
      </w:r>
      <w:proofErr w:type="spellStart"/>
      <w:r w:rsidRPr="007B0B2F">
        <w:rPr>
          <w:rFonts w:ascii="Arial" w:hAnsi="Arial" w:cs="Arial"/>
          <w:color w:val="514F4F"/>
          <w:sz w:val="18"/>
          <w:szCs w:val="18"/>
        </w:rPr>
        <w:t>learning</w:t>
      </w:r>
      <w:proofErr w:type="spellEnd"/>
      <w:r w:rsidRPr="007B0B2F">
        <w:rPr>
          <w:rFonts w:ascii="Arial" w:hAnsi="Arial" w:cs="Arial"/>
          <w:color w:val="514F4F"/>
          <w:sz w:val="18"/>
          <w:szCs w:val="18"/>
        </w:rPr>
        <w:t>, netwerkbijeenkomst en evaluatie)</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lastRenderedPageBreak/>
        <w:t> </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Kosten:</w:t>
      </w:r>
    </w:p>
    <w:p w:rsidR="007B0B2F" w:rsidRPr="007B0B2F" w:rsidRDefault="007B0B2F" w:rsidP="007B0B2F">
      <w:pPr>
        <w:shd w:val="clear" w:color="auto" w:fill="FFFFFF"/>
        <w:spacing w:after="128"/>
        <w:rPr>
          <w:rFonts w:ascii="Arial" w:hAnsi="Arial" w:cs="Arial"/>
          <w:color w:val="514F4F"/>
          <w:sz w:val="18"/>
          <w:szCs w:val="18"/>
        </w:rPr>
      </w:pPr>
      <w:r w:rsidRPr="007B0B2F">
        <w:rPr>
          <w:rFonts w:ascii="Arial" w:hAnsi="Arial" w:cs="Arial"/>
          <w:color w:val="514F4F"/>
          <w:sz w:val="18"/>
          <w:szCs w:val="18"/>
        </w:rPr>
        <w:t xml:space="preserve">Er zijn geen kosten verbonden aan de </w:t>
      </w:r>
      <w:proofErr w:type="spellStart"/>
      <w:r w:rsidRPr="007B0B2F">
        <w:rPr>
          <w:rFonts w:ascii="Arial" w:hAnsi="Arial" w:cs="Arial"/>
          <w:color w:val="514F4F"/>
          <w:sz w:val="18"/>
          <w:szCs w:val="18"/>
        </w:rPr>
        <w:t>blended</w:t>
      </w:r>
      <w:proofErr w:type="spellEnd"/>
      <w:r w:rsidRPr="007B0B2F">
        <w:rPr>
          <w:rFonts w:ascii="Arial" w:hAnsi="Arial" w:cs="Arial"/>
          <w:color w:val="514F4F"/>
          <w:sz w:val="18"/>
          <w:szCs w:val="18"/>
        </w:rPr>
        <w:t xml:space="preserve"> </w:t>
      </w:r>
      <w:proofErr w:type="spellStart"/>
      <w:r w:rsidRPr="007B0B2F">
        <w:rPr>
          <w:rFonts w:ascii="Arial" w:hAnsi="Arial" w:cs="Arial"/>
          <w:color w:val="514F4F"/>
          <w:sz w:val="18"/>
          <w:szCs w:val="18"/>
        </w:rPr>
        <w:t>learning</w:t>
      </w:r>
      <w:proofErr w:type="spellEnd"/>
    </w:p>
    <w:p w:rsidR="00510392" w:rsidRDefault="00510392"/>
    <w:sectPr w:rsidR="00510392" w:rsidSect="0051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595"/>
    <w:multiLevelType w:val="multilevel"/>
    <w:tmpl w:val="96B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6C78"/>
    <w:multiLevelType w:val="multilevel"/>
    <w:tmpl w:val="F8A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5C821F19"/>
    <w:multiLevelType w:val="multilevel"/>
    <w:tmpl w:val="7F6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2F"/>
    <w:rsid w:val="00176336"/>
    <w:rsid w:val="001B08F6"/>
    <w:rsid w:val="001C203D"/>
    <w:rsid w:val="00262331"/>
    <w:rsid w:val="002F00A3"/>
    <w:rsid w:val="00323453"/>
    <w:rsid w:val="003E14A5"/>
    <w:rsid w:val="004A591D"/>
    <w:rsid w:val="00510392"/>
    <w:rsid w:val="00537C7A"/>
    <w:rsid w:val="00596B50"/>
    <w:rsid w:val="00676710"/>
    <w:rsid w:val="006A238B"/>
    <w:rsid w:val="007B0B2F"/>
    <w:rsid w:val="008944E9"/>
    <w:rsid w:val="008C419A"/>
    <w:rsid w:val="00904697"/>
    <w:rsid w:val="00986654"/>
    <w:rsid w:val="009E2361"/>
    <w:rsid w:val="00A27139"/>
    <w:rsid w:val="00AF03AA"/>
    <w:rsid w:val="00C24637"/>
    <w:rsid w:val="00C258F0"/>
    <w:rsid w:val="00CA72D3"/>
    <w:rsid w:val="00D25BE8"/>
    <w:rsid w:val="00E0617E"/>
    <w:rsid w:val="00E1079F"/>
    <w:rsid w:val="00E36A51"/>
    <w:rsid w:val="00E41051"/>
    <w:rsid w:val="00E55501"/>
    <w:rsid w:val="00F32E62"/>
    <w:rsid w:val="00F74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280"/>
  <w15:chartTrackingRefBased/>
  <w15:docId w15:val="{CCD8E129-1A35-4CAC-9590-23B10D6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4637"/>
    <w:rPr>
      <w:sz w:val="22"/>
    </w:rPr>
  </w:style>
  <w:style w:type="paragraph" w:styleId="Kop1">
    <w:name w:val="heading 1"/>
    <w:basedOn w:val="Standaard"/>
    <w:next w:val="Standaard"/>
    <w:link w:val="Kop1Char"/>
    <w:uiPriority w:val="9"/>
    <w:qFormat/>
    <w:rsid w:val="00C24637"/>
    <w:pPr>
      <w:spacing w:before="100" w:beforeAutospacing="1" w:after="100" w:afterAutospacing="1"/>
      <w:outlineLvl w:val="0"/>
    </w:pPr>
    <w:rPr>
      <w:b/>
      <w:sz w:val="28"/>
    </w:rPr>
  </w:style>
  <w:style w:type="paragraph" w:styleId="Kop2">
    <w:name w:val="heading 2"/>
    <w:basedOn w:val="Standaard"/>
    <w:next w:val="Standaard"/>
    <w:link w:val="Kop2Char"/>
    <w:qFormat/>
    <w:rsid w:val="00C24637"/>
    <w:pPr>
      <w:keepNext/>
      <w:numPr>
        <w:ilvl w:val="1"/>
        <w:numId w:val="40"/>
      </w:numPr>
      <w:spacing w:before="240" w:after="60"/>
      <w:outlineLvl w:val="1"/>
    </w:pPr>
    <w:rPr>
      <w:sz w:val="26"/>
    </w:rPr>
  </w:style>
  <w:style w:type="paragraph" w:styleId="Kop3">
    <w:name w:val="heading 3"/>
    <w:basedOn w:val="Standaard"/>
    <w:next w:val="Standaard"/>
    <w:link w:val="Kop3Char"/>
    <w:qFormat/>
    <w:rsid w:val="00C24637"/>
    <w:pPr>
      <w:keepNext/>
      <w:numPr>
        <w:ilvl w:val="2"/>
        <w:numId w:val="40"/>
      </w:numPr>
      <w:spacing w:before="240" w:after="60"/>
      <w:outlineLvl w:val="2"/>
    </w:pPr>
    <w:rPr>
      <w:sz w:val="24"/>
    </w:rPr>
  </w:style>
  <w:style w:type="paragraph" w:styleId="Kop4">
    <w:name w:val="heading 4"/>
    <w:basedOn w:val="Standaard"/>
    <w:next w:val="Standaard"/>
    <w:link w:val="Kop4Char"/>
    <w:qFormat/>
    <w:rsid w:val="00C24637"/>
    <w:pPr>
      <w:keepNext/>
      <w:numPr>
        <w:ilvl w:val="3"/>
        <w:numId w:val="40"/>
      </w:numPr>
      <w:spacing w:before="240" w:after="60"/>
      <w:outlineLvl w:val="3"/>
    </w:pPr>
    <w:rPr>
      <w:sz w:val="24"/>
    </w:rPr>
  </w:style>
  <w:style w:type="paragraph" w:styleId="Kop5">
    <w:name w:val="heading 5"/>
    <w:basedOn w:val="Standaard"/>
    <w:next w:val="Standaard"/>
    <w:link w:val="Kop5Char"/>
    <w:qFormat/>
    <w:rsid w:val="00C24637"/>
    <w:pPr>
      <w:numPr>
        <w:ilvl w:val="4"/>
        <w:numId w:val="40"/>
      </w:numPr>
      <w:spacing w:before="240" w:after="60"/>
      <w:outlineLvl w:val="4"/>
    </w:pPr>
    <w:rPr>
      <w:kern w:val="28"/>
    </w:rPr>
  </w:style>
  <w:style w:type="paragraph" w:styleId="Kop6">
    <w:name w:val="heading 6"/>
    <w:basedOn w:val="Standaard"/>
    <w:next w:val="Standaard"/>
    <w:link w:val="Kop6Char"/>
    <w:qFormat/>
    <w:rsid w:val="00C24637"/>
    <w:pPr>
      <w:numPr>
        <w:ilvl w:val="5"/>
        <w:numId w:val="40"/>
      </w:numPr>
      <w:spacing w:before="240" w:after="60"/>
      <w:outlineLvl w:val="5"/>
    </w:pPr>
    <w:rPr>
      <w:rFonts w:ascii="Arial" w:hAnsi="Arial"/>
      <w:i/>
      <w:kern w:val="28"/>
    </w:rPr>
  </w:style>
  <w:style w:type="paragraph" w:styleId="Kop7">
    <w:name w:val="heading 7"/>
    <w:basedOn w:val="Standaard"/>
    <w:next w:val="Standaard"/>
    <w:link w:val="Kop7Char"/>
    <w:qFormat/>
    <w:rsid w:val="00C24637"/>
    <w:pPr>
      <w:numPr>
        <w:ilvl w:val="6"/>
        <w:numId w:val="40"/>
      </w:numPr>
      <w:spacing w:before="240" w:after="60"/>
      <w:outlineLvl w:val="6"/>
    </w:pPr>
    <w:rPr>
      <w:rFonts w:ascii="Arial" w:hAnsi="Arial"/>
      <w:kern w:val="28"/>
      <w:sz w:val="20"/>
    </w:rPr>
  </w:style>
  <w:style w:type="paragraph" w:styleId="Kop8">
    <w:name w:val="heading 8"/>
    <w:basedOn w:val="Standaard"/>
    <w:next w:val="Standaard"/>
    <w:link w:val="Kop8Char"/>
    <w:qFormat/>
    <w:rsid w:val="00C24637"/>
    <w:pPr>
      <w:numPr>
        <w:ilvl w:val="7"/>
        <w:numId w:val="40"/>
      </w:numPr>
      <w:spacing w:before="240" w:after="60"/>
      <w:outlineLvl w:val="7"/>
    </w:pPr>
    <w:rPr>
      <w:rFonts w:ascii="Arial" w:hAnsi="Arial"/>
      <w:i/>
      <w:kern w:val="28"/>
      <w:sz w:val="20"/>
    </w:rPr>
  </w:style>
  <w:style w:type="paragraph" w:styleId="Kop9">
    <w:name w:val="heading 9"/>
    <w:basedOn w:val="Standaard"/>
    <w:next w:val="Standaard"/>
    <w:link w:val="Kop9Char"/>
    <w:qFormat/>
    <w:rsid w:val="00C24637"/>
    <w:pPr>
      <w:numPr>
        <w:ilvl w:val="8"/>
        <w:numId w:val="40"/>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4637"/>
    <w:rPr>
      <w:b/>
      <w:sz w:val="28"/>
    </w:rPr>
  </w:style>
  <w:style w:type="character" w:customStyle="1" w:styleId="Kop2Char">
    <w:name w:val="Kop 2 Char"/>
    <w:basedOn w:val="Standaardalinea-lettertype"/>
    <w:link w:val="Kop2"/>
    <w:rsid w:val="00C24637"/>
    <w:rPr>
      <w:sz w:val="26"/>
    </w:rPr>
  </w:style>
  <w:style w:type="character" w:customStyle="1" w:styleId="Kop3Char">
    <w:name w:val="Kop 3 Char"/>
    <w:basedOn w:val="Standaardalinea-lettertype"/>
    <w:link w:val="Kop3"/>
    <w:rsid w:val="00C24637"/>
    <w:rPr>
      <w:sz w:val="24"/>
    </w:rPr>
  </w:style>
  <w:style w:type="character" w:customStyle="1" w:styleId="Kop4Char">
    <w:name w:val="Kop 4 Char"/>
    <w:basedOn w:val="Standaardalinea-lettertype"/>
    <w:link w:val="Kop4"/>
    <w:rsid w:val="00C24637"/>
    <w:rPr>
      <w:sz w:val="24"/>
    </w:rPr>
  </w:style>
  <w:style w:type="character" w:customStyle="1" w:styleId="Kop5Char">
    <w:name w:val="Kop 5 Char"/>
    <w:basedOn w:val="Standaardalinea-lettertype"/>
    <w:link w:val="Kop5"/>
    <w:rsid w:val="00C24637"/>
    <w:rPr>
      <w:kern w:val="28"/>
      <w:sz w:val="22"/>
    </w:rPr>
  </w:style>
  <w:style w:type="character" w:customStyle="1" w:styleId="Kop6Char">
    <w:name w:val="Kop 6 Char"/>
    <w:basedOn w:val="Standaardalinea-lettertype"/>
    <w:link w:val="Kop6"/>
    <w:rsid w:val="00C24637"/>
    <w:rPr>
      <w:rFonts w:ascii="Arial" w:hAnsi="Arial"/>
      <w:i/>
      <w:kern w:val="28"/>
      <w:sz w:val="22"/>
    </w:rPr>
  </w:style>
  <w:style w:type="character" w:customStyle="1" w:styleId="Kop7Char">
    <w:name w:val="Kop 7 Char"/>
    <w:basedOn w:val="Standaardalinea-lettertype"/>
    <w:link w:val="Kop7"/>
    <w:rsid w:val="00C24637"/>
    <w:rPr>
      <w:rFonts w:ascii="Arial" w:hAnsi="Arial"/>
      <w:kern w:val="28"/>
    </w:rPr>
  </w:style>
  <w:style w:type="character" w:customStyle="1" w:styleId="Kop8Char">
    <w:name w:val="Kop 8 Char"/>
    <w:basedOn w:val="Standaardalinea-lettertype"/>
    <w:link w:val="Kop8"/>
    <w:rsid w:val="00C24637"/>
    <w:rPr>
      <w:rFonts w:ascii="Arial" w:hAnsi="Arial"/>
      <w:i/>
      <w:kern w:val="28"/>
    </w:rPr>
  </w:style>
  <w:style w:type="character" w:customStyle="1" w:styleId="Kop9Char">
    <w:name w:val="Kop 9 Char"/>
    <w:basedOn w:val="Standaardalinea-lettertype"/>
    <w:link w:val="Kop9"/>
    <w:rsid w:val="00C24637"/>
    <w:rPr>
      <w:rFonts w:ascii="Arial" w:hAnsi="Arial"/>
      <w:i/>
      <w:kern w:val="28"/>
      <w:sz w:val="18"/>
    </w:rPr>
  </w:style>
  <w:style w:type="paragraph" w:styleId="Titel">
    <w:name w:val="Title"/>
    <w:basedOn w:val="Standaard"/>
    <w:next w:val="Standaard"/>
    <w:link w:val="TitelChar"/>
    <w:uiPriority w:val="10"/>
    <w:qFormat/>
    <w:rsid w:val="00C24637"/>
    <w:pPr>
      <w:pBdr>
        <w:bottom w:val="single" w:sz="8" w:space="4" w:color="0E4286" w:themeColor="accent1"/>
      </w:pBdr>
      <w:spacing w:after="300"/>
      <w:contextualSpacing/>
    </w:pPr>
    <w:rPr>
      <w:rFonts w:asciiTheme="majorHAnsi" w:eastAsiaTheme="majorEastAsia" w:hAnsiTheme="majorHAnsi" w:cstheme="majorBidi"/>
      <w:color w:val="8E2400" w:themeColor="text2" w:themeShade="BF"/>
      <w:spacing w:val="5"/>
      <w:kern w:val="28"/>
      <w:sz w:val="52"/>
      <w:szCs w:val="52"/>
    </w:rPr>
  </w:style>
  <w:style w:type="character" w:customStyle="1" w:styleId="TitelChar">
    <w:name w:val="Titel Char"/>
    <w:basedOn w:val="Standaardalinea-lettertype"/>
    <w:link w:val="Titel"/>
    <w:uiPriority w:val="10"/>
    <w:rsid w:val="00C24637"/>
    <w:rPr>
      <w:rFonts w:asciiTheme="majorHAnsi" w:eastAsiaTheme="majorEastAsia" w:hAnsiTheme="majorHAnsi" w:cstheme="majorBidi"/>
      <w:color w:val="8E2400" w:themeColor="text2" w:themeShade="BF"/>
      <w:spacing w:val="5"/>
      <w:kern w:val="28"/>
      <w:sz w:val="52"/>
      <w:szCs w:val="52"/>
    </w:rPr>
  </w:style>
  <w:style w:type="character" w:styleId="Zwaar">
    <w:name w:val="Strong"/>
    <w:basedOn w:val="Standaardalinea-lettertype"/>
    <w:uiPriority w:val="22"/>
    <w:qFormat/>
    <w:rsid w:val="00C24637"/>
    <w:rPr>
      <w:b/>
      <w:bCs/>
    </w:rPr>
  </w:style>
  <w:style w:type="paragraph" w:styleId="Geenafstand">
    <w:name w:val="No Spacing"/>
    <w:uiPriority w:val="1"/>
    <w:qFormat/>
    <w:rsid w:val="00C24637"/>
    <w:rPr>
      <w:sz w:val="22"/>
    </w:rPr>
  </w:style>
  <w:style w:type="paragraph" w:styleId="Lijstalinea">
    <w:name w:val="List Paragraph"/>
    <w:basedOn w:val="Standaard"/>
    <w:uiPriority w:val="34"/>
    <w:qFormat/>
    <w:rsid w:val="00C24637"/>
    <w:pPr>
      <w:ind w:left="720"/>
      <w:contextualSpacing/>
    </w:pPr>
  </w:style>
  <w:style w:type="paragraph" w:styleId="Kopvaninhoudsopgave">
    <w:name w:val="TOC Heading"/>
    <w:basedOn w:val="Kop1"/>
    <w:next w:val="Standaard"/>
    <w:uiPriority w:val="39"/>
    <w:semiHidden/>
    <w:unhideWhenUsed/>
    <w:qFormat/>
    <w:rsid w:val="00C24637"/>
    <w:pPr>
      <w:keepNext/>
      <w:keepLines/>
      <w:spacing w:before="480" w:beforeAutospacing="0" w:after="0" w:afterAutospacing="0" w:line="276" w:lineRule="auto"/>
      <w:outlineLvl w:val="9"/>
    </w:pPr>
    <w:rPr>
      <w:rFonts w:asciiTheme="majorHAnsi" w:eastAsiaTheme="majorEastAsia" w:hAnsiTheme="majorHAnsi" w:cstheme="majorBidi"/>
      <w:bCs/>
      <w:color w:val="0A3164" w:themeColor="accent1" w:themeShade="BF"/>
      <w:szCs w:val="28"/>
      <w:lang w:eastAsia="en-US"/>
    </w:rPr>
  </w:style>
  <w:style w:type="paragraph" w:styleId="Normaalweb">
    <w:name w:val="Normal (Web)"/>
    <w:basedOn w:val="Standaard"/>
    <w:uiPriority w:val="99"/>
    <w:semiHidden/>
    <w:unhideWhenUsed/>
    <w:rsid w:val="007B0B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Scheeren, Froukje</dc:creator>
  <cp:keywords/>
  <dc:description/>
  <cp:lastModifiedBy>Scheeren, Froukje</cp:lastModifiedBy>
  <cp:revision>1</cp:revision>
  <dcterms:created xsi:type="dcterms:W3CDTF">2020-01-28T12:23:00Z</dcterms:created>
  <dcterms:modified xsi:type="dcterms:W3CDTF">2020-01-28T12:24:00Z</dcterms:modified>
</cp:coreProperties>
</file>